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7165AAA8" w14:textId="77777777" w:rsidR="005E2FC2" w:rsidRPr="00807C06" w:rsidRDefault="005E2FC2" w:rsidP="005E2FC2">
      <w:pPr>
        <w:jc w:val="center"/>
        <w:rPr>
          <w:rFonts w:ascii="Arial" w:hAnsi="Arial" w:cs="Arial"/>
          <w:b/>
          <w:sz w:val="22"/>
          <w:szCs w:val="22"/>
        </w:rPr>
      </w:pPr>
      <w:r w:rsidRPr="00807C06">
        <w:rPr>
          <w:rFonts w:ascii="Arial" w:hAnsi="Arial" w:cs="Arial"/>
          <w:b/>
          <w:sz w:val="22"/>
          <w:szCs w:val="22"/>
        </w:rPr>
        <w:t>DECLARACIÓN RESPONSABLE PARA LA CONTRATACIÓN REALIZADA POR LA ASOCIACIÓN INSERTA EMPLEO EN EL MARCO QUE REPRESENTA LA EJECUCIÓN Y GESTIÓN DEL PROGRAMA OPERATIVO DE INCLUSIÓN SOCIAL Y ECONOMÍA SOCIAL, Y EL PROGRAMA OPERATIVO DE EMPLEO JUVENIL, COFINANCIADOS POR EL FONDO SOCIAL EUROPEO (FSE)</w:t>
      </w: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bookmarkStart w:id="0" w:name="_GoBack"/>
      <w:bookmarkEnd w:id="0"/>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595A4A41" w14:textId="77777777" w:rsidR="005E2FC2" w:rsidRPr="00807C06" w:rsidRDefault="005E2FC2" w:rsidP="005E2FC2">
      <w:pPr>
        <w:spacing w:line="360" w:lineRule="auto"/>
        <w:jc w:val="both"/>
        <w:rPr>
          <w:rFonts w:ascii="Arial" w:hAnsi="Arial" w:cs="Arial"/>
          <w:sz w:val="22"/>
          <w:szCs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CIF/NIF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domicilio en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declaro que he quedado enterado del anuncio de licitación del contrato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publicado en el (DOUE o página Web de Inserta</w:t>
      </w:r>
      <w:r>
        <w:rPr>
          <w:rFonts w:ascii="Arial" w:hAnsi="Arial" w:cs="Arial"/>
          <w:sz w:val="22"/>
          <w:szCs w:val="22"/>
        </w:rPr>
        <w:t xml:space="preserve"> Empleo</w:t>
      </w:r>
      <w:r w:rsidRPr="00807C06">
        <w:rPr>
          <w:rFonts w:ascii="Arial" w:hAnsi="Arial" w:cs="Arial"/>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día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mes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año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0"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condenadas mediante sentencia firme por delitos de falsedad, contra el patrimonio y contra el orden socioeconómico, cohecho, malversación, tráfico de </w:t>
      </w:r>
      <w:r w:rsidRPr="00807C06">
        <w:rPr>
          <w:rFonts w:ascii="Arial" w:hAnsi="Arial" w:cs="Arial"/>
          <w:sz w:val="22"/>
          <w:szCs w:val="22"/>
        </w:rPr>
        <w:lastRenderedPageBreak/>
        <w:t xml:space="preserve">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w:t>
      </w:r>
      <w:proofErr w:type="spellStart"/>
      <w:r w:rsidRPr="00807C06">
        <w:rPr>
          <w:rFonts w:ascii="Arial" w:hAnsi="Arial" w:cs="Arial"/>
          <w:sz w:val="22"/>
          <w:szCs w:val="22"/>
        </w:rPr>
        <w:t>administradore</w:t>
      </w:r>
      <w:proofErr w:type="spellEnd"/>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3F986489"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7777777"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lastRenderedPageBreak/>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95CC1D3" w14:textId="77777777" w:rsidR="005E2FC2" w:rsidRPr="00807C06" w:rsidRDefault="005E2FC2" w:rsidP="005E2FC2">
      <w:pPr>
        <w:rPr>
          <w:rFonts w:ascii="Arial" w:hAnsi="Arial"/>
          <w:sz w:val="22"/>
        </w:rPr>
      </w:pPr>
    </w:p>
    <w:p w14:paraId="16848768"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754B6CC1" w14:textId="77777777" w:rsidR="005E2FC2" w:rsidRPr="00807C06" w:rsidRDefault="005E2FC2" w:rsidP="005E2FC2">
      <w:pPr>
        <w:rPr>
          <w:rFonts w:ascii="Arial" w:hAnsi="Arial"/>
          <w:sz w:val="22"/>
        </w:rPr>
      </w:pPr>
    </w:p>
    <w:p w14:paraId="69982F5B"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77777777"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53926301"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1D5B9D">
        <w:rPr>
          <w:rFonts w:ascii="Arial" w:hAnsi="Arial"/>
          <w:sz w:val="22"/>
        </w:rPr>
        <w:t>de 202</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42C4AD69"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33326BEA" w14:textId="3ADD52EA" w:rsidR="005E2FC2" w:rsidRPr="00807C06" w:rsidRDefault="005E2FC2" w:rsidP="005E2FC2">
      <w:pPr>
        <w:jc w:val="both"/>
        <w:rPr>
          <w:rFonts w:ascii="Arial" w:hAnsi="Arial"/>
          <w:b/>
        </w:rPr>
      </w:pPr>
      <w:r w:rsidRPr="00807C06">
        <w:rPr>
          <w:rFonts w:ascii="Arial" w:hAnsi="Arial"/>
          <w:b/>
        </w:rPr>
        <w:t>(En caso de UTE se aportará una declaración responsable por cada uno de los empresarios que la constituyen)</w:t>
      </w:r>
    </w:p>
    <w:p w14:paraId="3062BE3C" w14:textId="77777777" w:rsidR="005E2FC2" w:rsidRDefault="005E2FC2" w:rsidP="005E2FC2"/>
    <w:p w14:paraId="0C095F4A" w14:textId="77777777" w:rsidR="00E77EF7" w:rsidRPr="005E2FC2" w:rsidRDefault="00D15ACD" w:rsidP="005E2FC2"/>
    <w:sectPr w:rsidR="00E77EF7" w:rsidRPr="005E2FC2" w:rsidSect="002F723A">
      <w:headerReference w:type="default" r:id="rId11"/>
      <w:footerReference w:type="default" r:id="rId12"/>
      <w:pgSz w:w="11906" w:h="16838"/>
      <w:pgMar w:top="2173"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79F5" w14:textId="77777777" w:rsidR="00D15ACD" w:rsidRDefault="00D15ACD" w:rsidP="000175D0">
      <w:r>
        <w:separator/>
      </w:r>
    </w:p>
  </w:endnote>
  <w:endnote w:type="continuationSeparator" w:id="0">
    <w:p w14:paraId="59806B7D" w14:textId="77777777" w:rsidR="00D15ACD" w:rsidRDefault="00D15ACD"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02C6EAB3" w:rsidR="000175D0" w:rsidRDefault="002F723A"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4ECDF96C" wp14:editId="7A66CCA4">
              <wp:simplePos x="0" y="0"/>
              <wp:positionH relativeFrom="margin">
                <wp:posOffset>40005</wp:posOffset>
              </wp:positionH>
              <wp:positionV relativeFrom="margin">
                <wp:posOffset>8274685</wp:posOffset>
              </wp:positionV>
              <wp:extent cx="1363980" cy="426085"/>
              <wp:effectExtent l="0" t="0" r="7620" b="0"/>
              <wp:wrapSquare wrapText="bothSides"/>
              <wp:docPr id="29" name="Imagen 29"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Pr="005669AB">
          <w:rPr>
            <w:noProof/>
          </w:rPr>
          <w:drawing>
            <wp:anchor distT="0" distB="0" distL="114300" distR="114300" simplePos="0" relativeHeight="251668480" behindDoc="0" locked="0" layoutInCell="1" allowOverlap="1" wp14:anchorId="29ACF5AF" wp14:editId="3F109542">
              <wp:simplePos x="0" y="0"/>
              <wp:positionH relativeFrom="margin">
                <wp:posOffset>4040505</wp:posOffset>
              </wp:positionH>
              <wp:positionV relativeFrom="bottomMargin">
                <wp:posOffset>155575</wp:posOffset>
              </wp:positionV>
              <wp:extent cx="1303020" cy="441325"/>
              <wp:effectExtent l="0" t="0" r="0" b="0"/>
              <wp:wrapSquare wrapText="bothSides"/>
              <wp:docPr id="73" name="Imagen 73"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02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FC1D75">
          <w:rPr>
            <w:noProof/>
          </w:rPr>
          <w:t>3</w:t>
        </w:r>
        <w:r w:rsidR="000175D0">
          <w:fldChar w:fldCharType="end"/>
        </w:r>
      </w:p>
    </w:sdtContent>
  </w:sdt>
  <w:p w14:paraId="271CFD32" w14:textId="00FC965F"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F31C" w14:textId="77777777" w:rsidR="00D15ACD" w:rsidRDefault="00D15ACD" w:rsidP="000175D0">
      <w:r>
        <w:separator/>
      </w:r>
    </w:p>
  </w:footnote>
  <w:footnote w:type="continuationSeparator" w:id="0">
    <w:p w14:paraId="257AE71C" w14:textId="77777777" w:rsidR="00D15ACD" w:rsidRDefault="00D15ACD"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D5B9D"/>
    <w:rsid w:val="001E4636"/>
    <w:rsid w:val="002D4246"/>
    <w:rsid w:val="002F723A"/>
    <w:rsid w:val="003179F8"/>
    <w:rsid w:val="00331463"/>
    <w:rsid w:val="00333138"/>
    <w:rsid w:val="003F284F"/>
    <w:rsid w:val="00451286"/>
    <w:rsid w:val="004A1A15"/>
    <w:rsid w:val="00554656"/>
    <w:rsid w:val="00570C33"/>
    <w:rsid w:val="00572A10"/>
    <w:rsid w:val="005B11FD"/>
    <w:rsid w:val="005D3B4F"/>
    <w:rsid w:val="005E2FC2"/>
    <w:rsid w:val="007707D9"/>
    <w:rsid w:val="009C0CCE"/>
    <w:rsid w:val="009C3FFD"/>
    <w:rsid w:val="009C6983"/>
    <w:rsid w:val="00A802FC"/>
    <w:rsid w:val="00AB7602"/>
    <w:rsid w:val="00AF269E"/>
    <w:rsid w:val="00B238B1"/>
    <w:rsid w:val="00B47878"/>
    <w:rsid w:val="00B52F7B"/>
    <w:rsid w:val="00BC5A50"/>
    <w:rsid w:val="00BF0EBF"/>
    <w:rsid w:val="00CF0C49"/>
    <w:rsid w:val="00D15ACD"/>
    <w:rsid w:val="00DC4DEE"/>
    <w:rsid w:val="00ED4E4F"/>
    <w:rsid w:val="00F72C7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ertaemple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31</cp:revision>
  <dcterms:created xsi:type="dcterms:W3CDTF">2021-01-21T18:25:00Z</dcterms:created>
  <dcterms:modified xsi:type="dcterms:W3CDTF">2022-03-02T08:39:00Z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