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0E92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bookmarkStart w:id="0" w:name="_GoBack"/>
      <w:bookmarkEnd w:id="0"/>
    </w:p>
    <w:p w14:paraId="59DA0630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1A72E228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  <w:r w:rsidR="00E5531C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II</w:t>
      </w:r>
    </w:p>
    <w:p w14:paraId="54ECE161" w14:textId="612709C4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8F33CD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FRENTE A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L COVID</w:t>
      </w:r>
    </w:p>
    <w:p w14:paraId="1E8F277F" w14:textId="5853FC0B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 xml:space="preserve">AULAS </w:t>
      </w:r>
      <w:r w:rsidR="009D4B88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CEDIDAS GRATUITAMENTE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6BFF6FEC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="002B428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1</w:t>
      </w:r>
      <w:r w:rsidR="00F96791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04/08/22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574C64E0" w14:textId="0E42AB9D" w:rsidR="009D4B88" w:rsidRPr="00FD03FF" w:rsidRDefault="00E831F6" w:rsidP="009D4B8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en nombre (propio) o actuando en representación de (empresa que representa)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 w:rsidR="009D4B88">
        <w:rPr>
          <w:rFonts w:ascii="Arial" w:hAnsi="Arial" w:cs="Arial"/>
          <w:sz w:val="22"/>
          <w:szCs w:val="22"/>
        </w:rPr>
        <w:t xml:space="preserve">cedido por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 xml:space="preserve">(nombre del Centro/Organismo público,empresa,…), </w:t>
      </w:r>
      <w:r w:rsidR="009D4B88" w:rsidRPr="00FD03FF">
        <w:rPr>
          <w:rFonts w:ascii="Arial" w:hAnsi="Arial" w:cs="Arial"/>
          <w:sz w:val="22"/>
          <w:szCs w:val="22"/>
        </w:rPr>
        <w:t xml:space="preserve">referenciado en su </w:t>
      </w:r>
      <w:r w:rsidR="009D4B88">
        <w:rPr>
          <w:rFonts w:ascii="Arial" w:hAnsi="Arial" w:cs="Arial"/>
          <w:sz w:val="22"/>
          <w:szCs w:val="22"/>
        </w:rPr>
        <w:t>oferta</w:t>
      </w:r>
      <w:r w:rsidR="009D4B88" w:rsidRPr="00FD03FF">
        <w:rPr>
          <w:rFonts w:ascii="Arial" w:hAnsi="Arial" w:cs="Arial"/>
          <w:sz w:val="22"/>
          <w:szCs w:val="22"/>
        </w:rPr>
        <w:t xml:space="preserve"> de servicio,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 xml:space="preserve">con domicilio en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9D4B88" w:rsidRPr="00FD03FF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77777777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normativa que aplique, en cada momento,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6B248518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78183652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</w:tblGrid>
      <w:tr w:rsidR="00A2493C" w:rsidRPr="008A7E40" w14:paraId="46C35F64" w14:textId="77777777" w:rsidTr="00504FE7">
        <w:tc>
          <w:tcPr>
            <w:tcW w:w="4247" w:type="dxa"/>
            <w:shd w:val="clear" w:color="auto" w:fill="auto"/>
          </w:tcPr>
          <w:p w14:paraId="1AFC1455" w14:textId="77777777" w:rsidR="00A2493C" w:rsidRDefault="00A2493C" w:rsidP="00504FE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7E6BD516" w14:textId="7BB6482E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A2493C" w:rsidRPr="00FD03FF" w:rsidRDefault="00A2493C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</w:tr>
      <w:tr w:rsidR="00A2493C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</w:tbl>
    <w:p w14:paraId="1035B29B" w14:textId="77777777" w:rsidR="00E77EF7" w:rsidRDefault="00CC178B" w:rsidP="00CF32DF"/>
    <w:p w14:paraId="7B3D7190" w14:textId="7B341CC2" w:rsidR="00025B11" w:rsidRDefault="00025B11" w:rsidP="00CF32DF">
      <w:pPr>
        <w:rPr>
          <w:rFonts w:ascii="Arial" w:hAnsi="Arial" w:cs="Arial"/>
          <w:sz w:val="22"/>
          <w:szCs w:val="22"/>
        </w:rPr>
      </w:pPr>
      <w:r w:rsidRPr="00FD03FF">
        <w:rPr>
          <w:rFonts w:ascii="Arial" w:hAnsi="Arial"/>
          <w:sz w:val="22"/>
          <w:szCs w:val="20"/>
        </w:rPr>
        <w:t xml:space="preserve">Fecha y lugar </w:t>
      </w:r>
      <w:r w:rsidRPr="00FD03FF">
        <w:rPr>
          <w:rFonts w:ascii="Arial" w:hAnsi="Arial"/>
          <w:sz w:val="22"/>
          <w:szCs w:val="20"/>
        </w:rPr>
        <w:tab/>
      </w:r>
      <w:r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Pr="00FD03FF">
        <w:rPr>
          <w:rFonts w:ascii="Arial" w:hAnsi="Arial" w:cs="Arial"/>
          <w:sz w:val="22"/>
          <w:szCs w:val="22"/>
        </w:rPr>
      </w:r>
      <w:r w:rsidRPr="00FD03FF">
        <w:rPr>
          <w:rFonts w:ascii="Arial" w:hAnsi="Arial" w:cs="Arial"/>
          <w:sz w:val="22"/>
          <w:szCs w:val="22"/>
        </w:rPr>
        <w:fldChar w:fldCharType="separate"/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B07C6A">
      <w:headerReference w:type="default" r:id="rId11"/>
      <w:footerReference w:type="default" r:id="rId12"/>
      <w:pgSz w:w="11906" w:h="16838"/>
      <w:pgMar w:top="709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96DC3" w14:textId="77777777" w:rsidR="00CC178B" w:rsidRDefault="00CC178B" w:rsidP="00A011CC">
      <w:r>
        <w:separator/>
      </w:r>
    </w:p>
  </w:endnote>
  <w:endnote w:type="continuationSeparator" w:id="0">
    <w:p w14:paraId="3AEB96F8" w14:textId="77777777" w:rsidR="00CC178B" w:rsidRDefault="00CC178B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05DF1F60" w:rsidR="00B07C6A" w:rsidRDefault="00B07C6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78B">
          <w:rPr>
            <w:noProof/>
          </w:rPr>
          <w:t>1</w:t>
        </w:r>
        <w:r>
          <w:fldChar w:fldCharType="end"/>
        </w:r>
      </w:p>
    </w:sdtContent>
  </w:sdt>
  <w:p w14:paraId="30E2B455" w14:textId="4A846E31" w:rsidR="00A011CC" w:rsidRDefault="00B07C6A">
    <w:pPr>
      <w:pStyle w:val="Piedepgin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997D497" wp14:editId="7D8537E0">
          <wp:simplePos x="0" y="0"/>
          <wp:positionH relativeFrom="margin">
            <wp:posOffset>4212590</wp:posOffset>
          </wp:positionH>
          <wp:positionV relativeFrom="margin">
            <wp:posOffset>8809990</wp:posOffset>
          </wp:positionV>
          <wp:extent cx="1447800" cy="457200"/>
          <wp:effectExtent l="0" t="0" r="0" b="0"/>
          <wp:wrapSquare wrapText="bothSides"/>
          <wp:docPr id="215" name="Imagen 215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3133C29" wp14:editId="5D81FA80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670560" cy="579120"/>
          <wp:effectExtent l="0" t="0" r="0" b="0"/>
          <wp:wrapNone/>
          <wp:docPr id="214" name="Imagen 214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CB531F9" wp14:editId="629FE76C">
          <wp:simplePos x="0" y="0"/>
          <wp:positionH relativeFrom="margin">
            <wp:posOffset>1955800</wp:posOffset>
          </wp:positionH>
          <wp:positionV relativeFrom="margin">
            <wp:posOffset>8790305</wp:posOffset>
          </wp:positionV>
          <wp:extent cx="1386205" cy="469900"/>
          <wp:effectExtent l="0" t="0" r="4445" b="6350"/>
          <wp:wrapSquare wrapText="bothSides"/>
          <wp:docPr id="216" name="Imagen 216" descr="Logotipo FSE Empleo Juven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FSE Empleo Juvenil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4A5C2" w14:textId="77777777" w:rsidR="00CC178B" w:rsidRDefault="00CC178B" w:rsidP="00A011CC">
      <w:r>
        <w:separator/>
      </w:r>
    </w:p>
  </w:footnote>
  <w:footnote w:type="continuationSeparator" w:id="0">
    <w:p w14:paraId="1A68F073" w14:textId="77777777" w:rsidR="00CC178B" w:rsidRDefault="00CC178B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DD07" w14:textId="1B297FA2"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1072" behindDoc="0" locked="0" layoutInCell="1" allowOverlap="1" wp14:anchorId="3281C9CD" wp14:editId="275DEC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07185" cy="445770"/>
          <wp:effectExtent l="0" t="0" r="0" b="0"/>
          <wp:wrapSquare wrapText="bothSides"/>
          <wp:docPr id="213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25B11"/>
    <w:rsid w:val="000C133D"/>
    <w:rsid w:val="000C7912"/>
    <w:rsid w:val="00242B17"/>
    <w:rsid w:val="002B428F"/>
    <w:rsid w:val="00577057"/>
    <w:rsid w:val="008F33CD"/>
    <w:rsid w:val="009553FB"/>
    <w:rsid w:val="009D4B88"/>
    <w:rsid w:val="009E1336"/>
    <w:rsid w:val="00A011CC"/>
    <w:rsid w:val="00A2493C"/>
    <w:rsid w:val="00AB091B"/>
    <w:rsid w:val="00AB7602"/>
    <w:rsid w:val="00B07C6A"/>
    <w:rsid w:val="00BA5B29"/>
    <w:rsid w:val="00CC178B"/>
    <w:rsid w:val="00CF32DF"/>
    <w:rsid w:val="00D57355"/>
    <w:rsid w:val="00E5531C"/>
    <w:rsid w:val="00E831F6"/>
    <w:rsid w:val="00F9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cid:image003.jpg@01D6F314.4E10AEE0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B590A5-C268-4B64-A763-954C2532D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6C28A9-1A91-45A9-9218-ABEF9873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13501B-38CF-4EF7-AC90-B6504C2C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Ruiz Martinez, Sara</cp:lastModifiedBy>
  <cp:revision>2</cp:revision>
  <dcterms:created xsi:type="dcterms:W3CDTF">2022-02-02T10:19:00Z</dcterms:created>
  <dcterms:modified xsi:type="dcterms:W3CDTF">2022-02-02T10:19:00Z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